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117" w:rsidRPr="004D5117" w:rsidRDefault="004D5117" w:rsidP="004D5117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ЗАКОН</w:t>
      </w:r>
      <w:r w:rsidRPr="004D51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D51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ПЕРМСКОГО КРАЯ</w:t>
      </w:r>
      <w:r w:rsidRPr="004D51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D51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bookmarkStart w:id="0" w:name="_GoBack"/>
      <w:bookmarkEnd w:id="0"/>
      <w:r w:rsidRPr="004D51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D51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D51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перечне труднодоступных и отдаленных местностей на территории Пермского края при проведении выборов и референдумов</w:t>
      </w:r>
    </w:p>
    <w:p w:rsidR="004D5117" w:rsidRPr="004D5117" w:rsidRDefault="004D5117" w:rsidP="004D511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 марта 2022 года)</w:t>
      </w:r>
    </w:p>
    <w:p w:rsidR="004D5117" w:rsidRPr="004D5117" w:rsidRDefault="004D5117" w:rsidP="004D511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history="1">
        <w:r w:rsidRPr="004D51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Пермского края от 05.05.2015 N 470-ПК</w:t>
        </w:r>
      </w:hyperlink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history="1">
        <w:r w:rsidRPr="004D51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03.06.2019 N 391-ПК</w:t>
        </w:r>
      </w:hyperlink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4D51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26.03.2021 N 634-ПК</w:t>
        </w:r>
      </w:hyperlink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history="1">
        <w:r w:rsidRPr="004D51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02.03.2022 N 49-ПК</w:t>
        </w:r>
      </w:hyperlink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4D5117" w:rsidRPr="004D5117" w:rsidRDefault="004D5117" w:rsidP="004D511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Принят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Законодательным Собранием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Пермского края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19 июня 2008 года</w:t>
      </w:r>
    </w:p>
    <w:p w:rsidR="004D5117" w:rsidRPr="004D5117" w:rsidRDefault="004D5117" w:rsidP="004D5117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D51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D51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1. Правовая основа, пределы действия настоящего Закона</w:t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Закон устанавливает в соответствии с </w:t>
      </w:r>
      <w:hyperlink r:id="rId8" w:anchor="7D20K3" w:history="1">
        <w:r w:rsidRPr="004D51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"Об основных гарантиях избирательных прав и права на участие в референдуме граждан Российской Федерации"</w:t>
        </w:r>
      </w:hyperlink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перечень труднодоступных и отдаленных местностей на территории Пермского края.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Настоящий Закон имеет прямое действие и применяется при подготовке и проведении выборов и референдумов на территории Пермского края.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В случае внесения изменений и дополнений в настоящий Закон в период проведения избирательной кампании данные изменения и дополнения вступают в силу после окончания избирательной кампании.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D51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2. Основные термины и понятия, применяемые в настоящем Законе</w:t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целей настоящего Закона применяемые термины и понятия означают: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отдаленная местность - это местность, в которой расположен отдаленный населенный пункт;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отдаленный населенный пункт - это населенный пункт, расположенный на расстоянии более 5 км от районного центра, базового населенного пункта и(или) центра избирательного участка, не имеющий регулярного транспортного сообщения;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труднодоступная местность - это местность, в которой расположен труднодоступный населенный пункт;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труднодоступный населенный пункт - это населенный пункт, который в силу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погодно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-климатических условий, техногенных обстоятельств и(или) отсутствия элементов инфраструктуры оказывается исключенным на длительные периоды от транспортных путей и требующий по этим причинам для проведения выборов и референдумов организации сложных транспортных схем, больших дополнительных финансовых и материальных затрат.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D51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3. Перечень труднодоступных и отдаленных местностей на территории Пермского края</w:t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9" w:history="1">
        <w:r w:rsidRPr="004D51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Пермского края от 03.06.2019 N 391-ПК</w:t>
        </w:r>
      </w:hyperlink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Установить следующий перечень труднодоступных и отдаленных местностей на территории Пермского края: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Александровский муниципальный район: п. Башмаки;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Березовский муниципальный район: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Бартово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Батурята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Галашино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Иссиняево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Костята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Мачино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Кляповское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сельское поселение),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Метальниково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Плотниково,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Рязаны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Селезни,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Старково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Тарнабоево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п. Тулумбасы,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Урасково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Шаква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Гайнский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муниципальный район: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Базуево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п. Жемчужный, п. Лель,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Тиуново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п.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Чуртан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д. Шипицыно;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Горнозаводский городской округ: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ст.п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Вижай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ст.п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Европейская,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р.п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Нововильвенский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п.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Усть-Койва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ст.п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Усть-Тискос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п.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Усть-Тырым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городской округ "Город Березники": д. Быстрая,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Быстринская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база,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Жуклино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Зуево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Зыряна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Разим, д. Сибирь, с.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Таман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Трезубы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Гремячинский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городской округ: п.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Безгодово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highlight w:val="yellow"/>
          <w:lang w:eastAsia="ru-RU"/>
        </w:rPr>
        <w:t>Добрянский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highlight w:val="yellow"/>
          <w:lang w:eastAsia="ru-RU"/>
        </w:rPr>
        <w:t xml:space="preserve"> городской округ: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highlight w:val="yellow"/>
          <w:lang w:eastAsia="ru-RU"/>
        </w:rPr>
        <w:t>Баташата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highlight w:val="yellow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highlight w:val="yellow"/>
          <w:lang w:eastAsia="ru-RU"/>
        </w:rPr>
        <w:t>Бородкино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highlight w:val="yellow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highlight w:val="yellow"/>
          <w:lang w:eastAsia="ru-RU"/>
        </w:rPr>
        <w:t>Бояново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highlight w:val="yellow"/>
          <w:lang w:eastAsia="ru-RU"/>
        </w:rPr>
        <w:t xml:space="preserve">, д. Городище, д. Ельники, д. Канюки, д. Конец Гор, п. Красное,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highlight w:val="yellow"/>
          <w:lang w:eastAsia="ru-RU"/>
        </w:rPr>
        <w:t>Крутиково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highlight w:val="yellow"/>
          <w:lang w:eastAsia="ru-RU"/>
        </w:rPr>
        <w:t xml:space="preserve">, п.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highlight w:val="yellow"/>
          <w:lang w:eastAsia="ru-RU"/>
        </w:rPr>
        <w:t>Кухтым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highlight w:val="yellow"/>
          <w:lang w:eastAsia="ru-RU"/>
        </w:rPr>
        <w:t xml:space="preserve">, п.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highlight w:val="yellow"/>
          <w:lang w:eastAsia="ru-RU"/>
        </w:rPr>
        <w:t>Кыж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highlight w:val="yellow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highlight w:val="yellow"/>
          <w:lang w:eastAsia="ru-RU"/>
        </w:rPr>
        <w:t>Милково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highlight w:val="yellow"/>
          <w:lang w:eastAsia="ru-RU"/>
        </w:rPr>
        <w:t xml:space="preserve">, п. Мутная, д. Нижнее Красное, п. Октябрьский,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highlight w:val="yellow"/>
          <w:lang w:eastAsia="ru-RU"/>
        </w:rPr>
        <w:t>Поморцево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highlight w:val="yellow"/>
          <w:lang w:eastAsia="ru-RU"/>
        </w:rPr>
        <w:t>, п. Таборы, п. Талица, д. Тихая, п. Трактовый;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Карагайский муниципальный район: д. Вишня,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Сенево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п.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Узлос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Шавшуки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Кишертский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муниципальный район: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Гусельниково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Дунино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Заборье,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Киселево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Красный Яр,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Лазарята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Лопаиха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Морозково,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рзд.п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Тюриково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д. Частые, д. Ширяево;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Красновишерский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городской округ: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Акчим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Бахари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п.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Бахари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п.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Вая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п. Велс, п. Волынка, п.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Вишерогорск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Заговоруха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п.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Золотанка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п.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Мутиха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Оралово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п.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Романиха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п. Северный Колчим, п. Сыпучи;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Куединский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муниципальный район: д. Альняш, д. Батманы, д. Верхний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Иргиш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Верхняя Ошья,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Дубленевка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Еламбуй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Первый, д. Змеевка,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Китрюм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Колегово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Коровино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Тукаш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Кунгурский муниципальный район: д. Березовка (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Бырминское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сельское поселение), с. Богородск, д. Верх-Турка, с. Гамы, д. Гари, д. Забор,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Кайгородово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Калашниково,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Калиничи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Климята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Кочебахтино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Лядово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д. Новоселы (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Кыласовское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сельское поселение), д. Подъельник, д. Садок, д. Уфа, п. Чикали,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Шатово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Щелканы,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Якшевитово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Лысьвенский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городской округ: д. Большой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Бизь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Новый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Бизь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Нытвенский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муниципальный район: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Архипово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Балагуры, Будка 1366-й км,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Вожаково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Волеги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Дрезды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Жарены, д. Калуги,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Колотыги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с. Ленино,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Лягушино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Ляпуны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Нижние Морозы,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Нововожаково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Новокошкино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Приверха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Пушкари,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Реуны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Сахары,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Сопени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Спирята,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Старцево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Талица, д. Тимино, д. Члены, д. Шувалова,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Юшково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Октябрьский городской округ: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Азимовка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с. Алмаз,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Атеро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-Ключ, п.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Атерский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Баймурзина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д. Верх-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Бияваш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д. Верх-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Урмея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Горны,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Криулино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Курбатова, с. Лидино, д. Малый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Тарт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с. Мостовая, п. Ненастье, д. Нижний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Тесяк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Новопетровка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Озерки, д. Отделение N 2, д. Отделение N 5, д. Порозово, д. Сосновка, с.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Тюйное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Озеро,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Усть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-Каменка,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Усть-Саварово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Уяс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Шараповка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Шатунова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Ординский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муниципальный район: д. Березовая Гора,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Голухино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Грибаны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Грязнуха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с. Журавлево,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Климиха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Курилово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Межовка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Михайловка, д. Павлово,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Подберезово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Серкино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Черемиска,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Шарынино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Осинский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городской округ: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Боголюбы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с.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Богомягково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с. Верхняя Давыдовка, д. Гольяны, д. Заводчик, д. Кашкара, д. Ключики (севернее с. Верхняя Давыдовка),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Кочебашева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Майдан,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Монастырка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Нижняя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Вахромеевка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Ольховка, п.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Усть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-Паль;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Пермский муниципальный район: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Алебастрово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Бахаревка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Большая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Мось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Броды, д. Быковка, д. Верх-Сыра, д. Верхняя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Хохловка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Гари,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Глушата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Грибаново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Дерибы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д. Заозерье (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Усть-Качкинское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сельское поселение), д. Косогоры, д. Малый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Буртым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Мартьяново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Меркушево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Мишурна,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Огрызково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Сибирь, с. Сташково, д. Тупица, п.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Усть-Пизя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Христофоровка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Якунчики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Сивинский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муниципальный район: д. Антипина, д. Бабино, д. Березники, д. Воронята, д. Воскресенская,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Вятчана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Демина Гарь,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Ершата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Ефимова,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Жернаково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Зотино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Инвенцы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п. Калмыцкий,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Копылята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Котомино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Лискина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Никольская, с.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Новомихайловское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Пашнина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Пестери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Петрушонки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Побоище, д. Самозванка,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Саначи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Сенино, д. Старая Пашня,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Черноусово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Чикули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Чурсово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Соликамский городской округ: п.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Бараново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с. Верхнее Мошево, д. Володино, п. Геологоразведка, д. Григорова,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Елькина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Ескина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Ефремы, д. Зуева,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Кокорино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Крутики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Кузнецова, д. Левина, д. Лобанова, д. Лога,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Лызиб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Малое Городище, п. Нижний склад,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Никино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с.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Осокино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Оськино, с.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Пегушино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Попова-Останина, п. Профилакторий СМЗ,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Сорвино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Тетерина, п.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Тетерино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Толстик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Тренина, д. Тюлькино,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Ульва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с. Уролка, п. Уральские Самоцветы,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Усть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-Вишера,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Харюшина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д. Чашкина, д. Чертеж;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0" w:history="1">
        <w:r w:rsidRPr="004D51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Пермского края от 26.03.2021 N 634-ПК</w:t>
        </w:r>
      </w:hyperlink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Суксунский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городской округ: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Балаши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Березовка,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Елесино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Каменка,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Ковалево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Красный Луг, д. Куликово,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Ларичи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Пастухово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Полько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Сасыково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Сивково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Тебеняки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Тукманы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Усть-Иргино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Шатлык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п. Южный,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Юлаево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Юркан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Ярушино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Чайковский городской округ: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Бормист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Ваньчики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Векошинка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Дедушкино, п. Детский дом, д. Дубовая, д. Жигалки, с. Завод Михайловский, д. Засечный, д. Каменный Ключ,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Лукинцы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Нижняя Гарь,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Оралки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Романята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Русалевка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Соловьи, д. Степаново,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Харнавы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Чердынский городской округ: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Абог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Амбор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Березово, с. Большие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Долды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с. Большой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Кикус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Большой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Тагьяшер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п.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Булдырья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п.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Валай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п. Верхняя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Колва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п.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Вижаиха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п.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Вижай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Вилисова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Гадья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Гашкова,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Зелвы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Исаково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Исток, п.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Колва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с.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Корепино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Корнино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Коэпты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с. Купчик, с.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Лимеж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Малые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Долды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Могильникова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(восточнее п.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Керчевский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Нюзим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п. Ольховка,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Очго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-Кошелева, д. Пантина,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Петрецово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п.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Петрецово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Петухова, п.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Пильва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Ракшер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Русиново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п.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Русиново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Слобода,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Тиминская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Урол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Урцева,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Усть-Каиб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Усть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-Уролка, п. Чепец, д. Черепаново, п. Чусовской,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Шишигино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Яранина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Чернушинский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городской округ: п.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Агарзинский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Агарзя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Березовка,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Бизяр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Богатовка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Ивановка, д. Комарово, п. Ленинский, д. Нижняя Куба, д. Средняя Куба,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рзд.п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Стреж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Текловка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1" w:history="1">
        <w:r w:rsidRPr="004D51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Пермского края от 02.03.2022 N 49-ПК</w:t>
        </w:r>
      </w:hyperlink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Чусовской городской округ: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Андрюково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Антыбары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Березовка, п. Бобровка,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Брусун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ст.п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Валежная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рзд.п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Вереинский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Вилижная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Восход, д. Глазуново, п. Грузди,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Денисово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Ермаковка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Заозерье, д. Заозерье,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Заречка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Казаево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Комаришка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Кряж, д. Куликово,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Кутамыш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Лещевка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Лысманово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Мартелово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Мичурино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Новоселовка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д. Пеньки, д. Попово, д. </w:t>
      </w:r>
      <w:proofErr w:type="spellStart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Сергинцы</w:t>
      </w:r>
      <w:proofErr w:type="spellEnd"/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д. Тимкино.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D51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4. Проведение досрочного голосования</w:t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Избирательная комиссия Пермского края по ходатайству органов местного самоуправления муниципальных районов и соответствующих избирательных комиссий может разрешить проведение досрочного голосования в отдельных населенных пунктах, сообщение с которыми затруднено либо отсутствует и не указанных в статье 3 настоящего Закона.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D51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5. Вступление настоящего Закона в силу</w:t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Закон вступает в силу через десять дней после дня его официального опубликования.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Признать утратившими силу: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2" w:history="1">
        <w:r w:rsidRPr="004D51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Коми-Пермяцкого автономного округа от 29.06.2001 N 36 "О перечне труднодоступных и отдаленных местностей"</w:t>
        </w:r>
      </w:hyperlink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(в извлечении газеты "Парма", 04.07.2001);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3" w:history="1">
        <w:r w:rsidRPr="004D51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Пермской области от 19.08.2003 N 931-181 "О перечне труднодоступных и отдаленных местностей Пермской области при проведении выборов и референдумов в Пермской области"</w:t>
        </w:r>
      </w:hyperlink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(Бюллетень Законодательного Собрания и администрации Пермской области, 16.10.2003, N 10).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5117" w:rsidRPr="004D5117" w:rsidRDefault="004D5117" w:rsidP="004D511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Пермского края</w:t>
      </w: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О.А.ЧИРКУНОВ</w:t>
      </w: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5117" w:rsidRPr="004D5117" w:rsidRDefault="004D5117" w:rsidP="004D51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51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02.07.2008 N 268-ПК</w:t>
      </w:r>
    </w:p>
    <w:p w:rsidR="007202AD" w:rsidRDefault="007202AD"/>
    <w:sectPr w:rsidR="0072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74"/>
    <w:rsid w:val="00425174"/>
    <w:rsid w:val="004D5117"/>
    <w:rsid w:val="0072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01E17-C755-4A57-9A9C-1FE2632E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20138" TargetMode="External"/><Relationship Id="rId13" Type="http://schemas.openxmlformats.org/officeDocument/2006/relationships/hyperlink" Target="https://docs.cntd.ru/document/9115067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8135955" TargetMode="External"/><Relationship Id="rId12" Type="http://schemas.openxmlformats.org/officeDocument/2006/relationships/hyperlink" Target="https://docs.cntd.ru/document/8049169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4666873" TargetMode="External"/><Relationship Id="rId11" Type="http://schemas.openxmlformats.org/officeDocument/2006/relationships/hyperlink" Target="https://docs.cntd.ru/document/578135955" TargetMode="External"/><Relationship Id="rId5" Type="http://schemas.openxmlformats.org/officeDocument/2006/relationships/hyperlink" Target="https://docs.cntd.ru/document/56140150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574666873" TargetMode="External"/><Relationship Id="rId4" Type="http://schemas.openxmlformats.org/officeDocument/2006/relationships/hyperlink" Target="https://docs.cntd.ru/document/424090768" TargetMode="External"/><Relationship Id="rId9" Type="http://schemas.openxmlformats.org/officeDocument/2006/relationships/hyperlink" Target="https://docs.cntd.ru/document/5614015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1565</Words>
  <Characters>8921</Characters>
  <Application>Microsoft Office Word</Application>
  <DocSecurity>0</DocSecurity>
  <Lines>74</Lines>
  <Paragraphs>20</Paragraphs>
  <ScaleCrop>false</ScaleCrop>
  <Company/>
  <LinksUpToDate>false</LinksUpToDate>
  <CharactersWithSpaces>10466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2022-07-26T08:39:00Z</dcterms:created>
  <dcterms:modified xsi:type="dcterms:W3CDTF">2022-07-26T08:41:00Z</dcterms:modified>
</cp:coreProperties>
</file>